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E8384B" w:rsidP="00C50DB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E524A5" w:rsidRDefault="004D1814" w:rsidP="00E524A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C1849">
        <w:rPr>
          <w:rFonts w:cs="Times New Roman"/>
          <w:b/>
          <w:szCs w:val="28"/>
        </w:rPr>
        <w:t xml:space="preserve"> </w:t>
      </w:r>
    </w:p>
    <w:p w:rsidR="00AD47F3" w:rsidRPr="007C63F6" w:rsidRDefault="00643415" w:rsidP="00E0489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D47F3" w:rsidRPr="007C63F6">
        <w:rPr>
          <w:rFonts w:cs="Times New Roman"/>
          <w:szCs w:val="28"/>
        </w:rPr>
        <w:t xml:space="preserve"> </w:t>
      </w:r>
      <w:r w:rsidR="0007338F">
        <w:rPr>
          <w:rFonts w:cs="Times New Roman"/>
          <w:b/>
          <w:szCs w:val="28"/>
        </w:rPr>
        <w:t xml:space="preserve"> </w:t>
      </w:r>
      <w:r w:rsidR="007C63F6" w:rsidRPr="007C63F6">
        <w:rPr>
          <w:rFonts w:cs="Times New Roman"/>
          <w:szCs w:val="28"/>
        </w:rPr>
        <w:t xml:space="preserve"> </w:t>
      </w:r>
    </w:p>
    <w:p w:rsidR="007C63F6" w:rsidRPr="007C63F6" w:rsidRDefault="005902CA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7C63F6" w:rsidRPr="007C63F6">
        <w:rPr>
          <w:rFonts w:cs="Times New Roman"/>
          <w:szCs w:val="28"/>
        </w:rPr>
        <w:t xml:space="preserve"> </w:t>
      </w:r>
      <w:r w:rsidR="004C1849" w:rsidRPr="004C1849">
        <w:rPr>
          <w:rFonts w:cs="Times New Roman"/>
          <w:b/>
          <w:szCs w:val="28"/>
        </w:rPr>
        <w:t>«</w:t>
      </w:r>
      <w:r w:rsidR="007C63F6" w:rsidRPr="004C1849">
        <w:rPr>
          <w:rFonts w:cs="Times New Roman"/>
          <w:b/>
          <w:szCs w:val="28"/>
        </w:rPr>
        <w:t>Об ответственности за незаконные действия с материнским капиталом</w:t>
      </w:r>
      <w:r w:rsidR="004C1849" w:rsidRPr="004C1849">
        <w:rPr>
          <w:rFonts w:cs="Times New Roman"/>
          <w:b/>
          <w:szCs w:val="28"/>
        </w:rPr>
        <w:t>»</w:t>
      </w:r>
      <w:r w:rsidR="004C1849">
        <w:rPr>
          <w:rFonts w:cs="Times New Roman"/>
          <w:b/>
          <w:szCs w:val="28"/>
        </w:rPr>
        <w:t>.</w:t>
      </w:r>
    </w:p>
    <w:p w:rsidR="007C63F6" w:rsidRPr="007C63F6" w:rsidRDefault="007C63F6" w:rsidP="004C184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>За последние годы в судебной практике возросло количество уголовных дел, связанных с хищением средств материнского (семейного) капитала</w:t>
      </w:r>
      <w:r w:rsidR="004C1849">
        <w:rPr>
          <w:rFonts w:cs="Times New Roman"/>
          <w:szCs w:val="28"/>
        </w:rPr>
        <w:t>»</w:t>
      </w:r>
      <w:r w:rsidRPr="007C63F6">
        <w:rPr>
          <w:rFonts w:cs="Times New Roman"/>
          <w:szCs w:val="28"/>
        </w:rPr>
        <w:t xml:space="preserve">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Недобросовестные граждане придумывают множество схем, в соответствии с которыми обладателям материнского капитала предлагают обналичить деньги, чтобы распорядиться ими по своему усмотрению, а не направить на предусмотренные законом цели.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Такие схемы, какими бы хитроумными они не были, всегда являются мошенническими и не только создают риск неполучения средств или части средств обладателем материнского капитала, но и являются основанием для его привлечения к уголовной (ст. 159.2 УК РФ) и гражданско-правовой ответственности в виде обязанности вернуть полученные денежные средства в Пенсионный Фонд Российской Федерации.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Наиболее распространенным является способ обналичивания средств материнского капитала путем оформления мнимых сделок и фиктивных договоров, как правило, между близкими родственниками.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Также известны случаи оформления фиктивных ипотек, свидетельств о праве собственности, договоров на проведение ремонтных работ в жилом помещении и оценки стоимости приобретенной недвижимости.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Ответственность за хищение при получении различных социальных выплат, в том числе материнского капитала, предусмотрена ст. 159.2 УК РФ и зависит от множества факторов, таких как количество участников противоправного деяния; использования служебного положения, размера полученных денежных средств.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В зависимости от наличия указанных факторов уголовное наказание может варьироваться от штрафных санкций в размере 100 тысяч рублей до лишения свободы сроком на 10 лет и взыскания одного миллиона рублей штрафа.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Уголовная ответственность наступает только в случае, если у лица изначально имелся умысел на хищение денежных средств и был доказан факт нарушения ответчиком требований закона о дополнительных мерах государственной поддержки семей, имеющих детей, в части целевого использования средств материнского капитала (см. ст. 7 Федерального закона № 256-ФЗ «О дополнительных мерах государственной поддержки семей, имеющих детей»). 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Денежные средства, полученные в результате совершения преступления по ст. 159.2 УК РФ, возвращаются в рамках гражданского иска в уголовном деле или в порядке подачи иска в рамках гражданского судопроизводства. </w:t>
      </w:r>
    </w:p>
    <w:p w:rsidR="007C63F6" w:rsidRDefault="005902CA" w:rsidP="007C63F6">
      <w:pPr>
        <w:pStyle w:val="1"/>
      </w:pPr>
      <w:r>
        <w:lastRenderedPageBreak/>
        <w:t xml:space="preserve"> </w:t>
      </w:r>
      <w:bookmarkStart w:id="0" w:name="_GoBack"/>
      <w:bookmarkEnd w:id="0"/>
    </w:p>
    <w:p w:rsidR="00E8384B" w:rsidRPr="00765486" w:rsidRDefault="00E8384B" w:rsidP="00765486">
      <w:pPr>
        <w:tabs>
          <w:tab w:val="left" w:pos="2268"/>
          <w:tab w:val="left" w:pos="6804"/>
        </w:tabs>
        <w:spacing w:line="240" w:lineRule="auto"/>
        <w:rPr>
          <w:rFonts w:cs="Times New Roman"/>
          <w:sz w:val="20"/>
          <w:szCs w:val="20"/>
        </w:rPr>
      </w:pPr>
    </w:p>
    <w:sectPr w:rsidR="00E8384B" w:rsidRPr="00765486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CC" w:rsidRDefault="00B142CC" w:rsidP="00337B0C">
      <w:r>
        <w:separator/>
      </w:r>
    </w:p>
  </w:endnote>
  <w:endnote w:type="continuationSeparator" w:id="0">
    <w:p w:rsidR="00B142CC" w:rsidRDefault="00B142CC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CC" w:rsidRDefault="00B142CC" w:rsidP="00337B0C">
      <w:r>
        <w:separator/>
      </w:r>
    </w:p>
  </w:footnote>
  <w:footnote w:type="continuationSeparator" w:id="0">
    <w:p w:rsidR="00B142CC" w:rsidRDefault="00B142CC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CA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7338F"/>
    <w:rsid w:val="00093DCB"/>
    <w:rsid w:val="0009400B"/>
    <w:rsid w:val="000B6EE3"/>
    <w:rsid w:val="000C5172"/>
    <w:rsid w:val="000D11F7"/>
    <w:rsid w:val="00112D44"/>
    <w:rsid w:val="00113502"/>
    <w:rsid w:val="00134038"/>
    <w:rsid w:val="001366DE"/>
    <w:rsid w:val="001624D1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01AE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02CA"/>
    <w:rsid w:val="00595EA4"/>
    <w:rsid w:val="005B5D91"/>
    <w:rsid w:val="005F6F8F"/>
    <w:rsid w:val="0064244C"/>
    <w:rsid w:val="00643415"/>
    <w:rsid w:val="00651539"/>
    <w:rsid w:val="00694159"/>
    <w:rsid w:val="006D09AB"/>
    <w:rsid w:val="006E5EF9"/>
    <w:rsid w:val="006F361C"/>
    <w:rsid w:val="007106D4"/>
    <w:rsid w:val="00763074"/>
    <w:rsid w:val="00765486"/>
    <w:rsid w:val="00770DC9"/>
    <w:rsid w:val="007736E0"/>
    <w:rsid w:val="00793CB5"/>
    <w:rsid w:val="007955B1"/>
    <w:rsid w:val="007B647A"/>
    <w:rsid w:val="007B72DF"/>
    <w:rsid w:val="007C1594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C0530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142CC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0DBE"/>
    <w:rsid w:val="00C55127"/>
    <w:rsid w:val="00C64963"/>
    <w:rsid w:val="00C7015A"/>
    <w:rsid w:val="00C71DDB"/>
    <w:rsid w:val="00C73DA0"/>
    <w:rsid w:val="00C74A03"/>
    <w:rsid w:val="00CB014B"/>
    <w:rsid w:val="00CB3C41"/>
    <w:rsid w:val="00CE1EAA"/>
    <w:rsid w:val="00D03FAC"/>
    <w:rsid w:val="00D06E4E"/>
    <w:rsid w:val="00D15CC4"/>
    <w:rsid w:val="00D16573"/>
    <w:rsid w:val="00D6132D"/>
    <w:rsid w:val="00D85EF4"/>
    <w:rsid w:val="00D95296"/>
    <w:rsid w:val="00DA5F98"/>
    <w:rsid w:val="00DC3243"/>
    <w:rsid w:val="00E0489D"/>
    <w:rsid w:val="00E221A0"/>
    <w:rsid w:val="00E524A5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D4E29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BC68-E36A-4083-AE3B-C498E119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2023-07-13T12:10:00Z</dcterms:created>
  <dcterms:modified xsi:type="dcterms:W3CDTF">2023-07-13T12:10:00Z</dcterms:modified>
</cp:coreProperties>
</file>