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818"/>
      </w:tblGrid>
      <w:tr w:rsidR="00AE4D39" w:rsidTr="00561D53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9E3196" w:rsidRDefault="00AE4D39" w:rsidP="009E3196">
            <w:pPr>
              <w:tabs>
                <w:tab w:val="left" w:pos="2447"/>
              </w:tabs>
              <w:spacing w:line="240" w:lineRule="auto"/>
              <w:ind w:right="-172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</w:tbl>
    <w:p w:rsidR="00C7015A" w:rsidRDefault="00C7015A" w:rsidP="00E8384B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E8384B" w:rsidRDefault="00E8384B" w:rsidP="00C50DB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 </w:t>
      </w:r>
    </w:p>
    <w:p w:rsidR="004D1814" w:rsidRPr="004D1814" w:rsidRDefault="004C1849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4D1814" w:rsidRPr="004C1849">
        <w:rPr>
          <w:rFonts w:cs="Times New Roman"/>
          <w:b/>
          <w:szCs w:val="28"/>
        </w:rPr>
        <w:t>Налоговые обязанности законных представителей</w:t>
      </w:r>
      <w:r>
        <w:rPr>
          <w:rFonts w:cs="Times New Roman"/>
          <w:b/>
          <w:szCs w:val="28"/>
        </w:rPr>
        <w:t xml:space="preserve"> несовершеннолетнего»</w:t>
      </w:r>
      <w:r w:rsidR="004D1814">
        <w:rPr>
          <w:rFonts w:cs="Times New Roman"/>
          <w:szCs w:val="28"/>
        </w:rPr>
        <w:t>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В соответствии со ст. 57 Конституции Российской Федерации каждый обязан платить законно установленные налоги и сборы.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 xml:space="preserve">Ст. 400 Налогового кодекса Российской </w:t>
      </w:r>
      <w:r w:rsidR="00262134" w:rsidRPr="004D1814">
        <w:rPr>
          <w:rFonts w:cs="Times New Roman"/>
          <w:szCs w:val="28"/>
        </w:rPr>
        <w:t>Федерации (</w:t>
      </w:r>
      <w:r w:rsidRPr="004D1814">
        <w:rPr>
          <w:rFonts w:cs="Times New Roman"/>
          <w:szCs w:val="28"/>
        </w:rPr>
        <w:t>далее – НК РФ) предусматривает, что налогоплательщиками по налогу на имущество физических лиц признаются физические лица, обладающие правом собственности на имущество, признаваемое объектом налогообложения в соответствии со статьей 401 НК РФ (независимо от возраста физического лица).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В соответствии со статьей 45 НК РФ налогоплательщик обязан самостоятельно исполнить обязанность по уплате налога, если иное не предусмотрено законодательством о налогах и сборах.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На основании пункта 1 статьи 26 НК РФ налогоплательщик может участвовать в отношениях, регулируемых законодательством Российской Федерации о налогах и сборах, через законного или уполномоченного представителя.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В соответствии с пунктом 2 статьи 27 НК РФ законными представителями налогоплательщика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Родители (усыновители, опекуны, попечители) как законные представители несовершеннолетних детей, имеющих в собственности имущество, подлежащее налогообложению, осуществляют правомочия по управлению данным имуществом, в том числе и исполняют обязанности по уплате налогов в отношении этого имущества.</w:t>
      </w:r>
      <w:bookmarkStart w:id="0" w:name="_GoBack"/>
      <w:bookmarkEnd w:id="0"/>
    </w:p>
    <w:sectPr w:rsidR="004D1814" w:rsidRPr="004D1814" w:rsidSect="00765486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84" w:rsidRDefault="00CA6A84" w:rsidP="00337B0C">
      <w:r>
        <w:separator/>
      </w:r>
    </w:p>
  </w:endnote>
  <w:endnote w:type="continuationSeparator" w:id="0">
    <w:p w:rsidR="00CA6A84" w:rsidRDefault="00CA6A84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A218BF">
          <w:pPr>
            <w:spacing w:after="60" w:line="240" w:lineRule="auto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84" w:rsidRDefault="00CA6A84" w:rsidP="00337B0C">
      <w:r>
        <w:separator/>
      </w:r>
    </w:p>
  </w:footnote>
  <w:footnote w:type="continuationSeparator" w:id="0">
    <w:p w:rsidR="00CA6A84" w:rsidRDefault="00CA6A84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E29">
          <w:rPr>
            <w:noProof/>
          </w:rPr>
          <w:t>13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F57"/>
    <w:multiLevelType w:val="multilevel"/>
    <w:tmpl w:val="5B1E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020943"/>
    <w:rsid w:val="00030072"/>
    <w:rsid w:val="0005468C"/>
    <w:rsid w:val="00072357"/>
    <w:rsid w:val="00093DCB"/>
    <w:rsid w:val="0009400B"/>
    <w:rsid w:val="000B6EE3"/>
    <w:rsid w:val="000C5172"/>
    <w:rsid w:val="000D11F7"/>
    <w:rsid w:val="00112D44"/>
    <w:rsid w:val="001366DE"/>
    <w:rsid w:val="001A3749"/>
    <w:rsid w:val="001C132A"/>
    <w:rsid w:val="001C26D6"/>
    <w:rsid w:val="00222229"/>
    <w:rsid w:val="0022757C"/>
    <w:rsid w:val="00240765"/>
    <w:rsid w:val="00262134"/>
    <w:rsid w:val="002B5062"/>
    <w:rsid w:val="002C47B9"/>
    <w:rsid w:val="002E21CF"/>
    <w:rsid w:val="003168BE"/>
    <w:rsid w:val="00337B0C"/>
    <w:rsid w:val="003642DB"/>
    <w:rsid w:val="00380DF4"/>
    <w:rsid w:val="0038287E"/>
    <w:rsid w:val="004152CF"/>
    <w:rsid w:val="00454F77"/>
    <w:rsid w:val="004705C7"/>
    <w:rsid w:val="00484BA9"/>
    <w:rsid w:val="00492A4F"/>
    <w:rsid w:val="004C1849"/>
    <w:rsid w:val="004C25DC"/>
    <w:rsid w:val="004D1814"/>
    <w:rsid w:val="004E332D"/>
    <w:rsid w:val="004F36FA"/>
    <w:rsid w:val="00561D53"/>
    <w:rsid w:val="00574DBE"/>
    <w:rsid w:val="00584112"/>
    <w:rsid w:val="00595EA4"/>
    <w:rsid w:val="005B5D91"/>
    <w:rsid w:val="005F6F8F"/>
    <w:rsid w:val="0064244C"/>
    <w:rsid w:val="00651539"/>
    <w:rsid w:val="006E5EF9"/>
    <w:rsid w:val="006F361C"/>
    <w:rsid w:val="007106D4"/>
    <w:rsid w:val="00763074"/>
    <w:rsid w:val="00765486"/>
    <w:rsid w:val="00770DC9"/>
    <w:rsid w:val="00793CB5"/>
    <w:rsid w:val="007955B1"/>
    <w:rsid w:val="007B647A"/>
    <w:rsid w:val="007B72DF"/>
    <w:rsid w:val="007C63F6"/>
    <w:rsid w:val="007F24A9"/>
    <w:rsid w:val="00811B20"/>
    <w:rsid w:val="00811F16"/>
    <w:rsid w:val="008210F6"/>
    <w:rsid w:val="008B1E11"/>
    <w:rsid w:val="00924777"/>
    <w:rsid w:val="00935BD4"/>
    <w:rsid w:val="009372A8"/>
    <w:rsid w:val="009436E8"/>
    <w:rsid w:val="00990EBF"/>
    <w:rsid w:val="009D01A6"/>
    <w:rsid w:val="009D76D9"/>
    <w:rsid w:val="009E3196"/>
    <w:rsid w:val="00A10618"/>
    <w:rsid w:val="00A15B68"/>
    <w:rsid w:val="00A218BF"/>
    <w:rsid w:val="00A245E6"/>
    <w:rsid w:val="00A374B5"/>
    <w:rsid w:val="00AB5A5E"/>
    <w:rsid w:val="00AD2281"/>
    <w:rsid w:val="00AD36C1"/>
    <w:rsid w:val="00AD47F3"/>
    <w:rsid w:val="00AE4D39"/>
    <w:rsid w:val="00AF1FD8"/>
    <w:rsid w:val="00B406B6"/>
    <w:rsid w:val="00B4391F"/>
    <w:rsid w:val="00B72816"/>
    <w:rsid w:val="00B76E40"/>
    <w:rsid w:val="00BD2730"/>
    <w:rsid w:val="00BD67B9"/>
    <w:rsid w:val="00C051C7"/>
    <w:rsid w:val="00C0749C"/>
    <w:rsid w:val="00C07D71"/>
    <w:rsid w:val="00C243E8"/>
    <w:rsid w:val="00C50DBE"/>
    <w:rsid w:val="00C55127"/>
    <w:rsid w:val="00C64963"/>
    <w:rsid w:val="00C7015A"/>
    <w:rsid w:val="00C71DDB"/>
    <w:rsid w:val="00C73DA0"/>
    <w:rsid w:val="00CA6A84"/>
    <w:rsid w:val="00CB014B"/>
    <w:rsid w:val="00CB3C41"/>
    <w:rsid w:val="00CE1EAA"/>
    <w:rsid w:val="00D06E4E"/>
    <w:rsid w:val="00D15CC4"/>
    <w:rsid w:val="00D16573"/>
    <w:rsid w:val="00D95296"/>
    <w:rsid w:val="00DA5F98"/>
    <w:rsid w:val="00DC3243"/>
    <w:rsid w:val="00E8384B"/>
    <w:rsid w:val="00E86C67"/>
    <w:rsid w:val="00EB3BBC"/>
    <w:rsid w:val="00EB4C95"/>
    <w:rsid w:val="00F11FE1"/>
    <w:rsid w:val="00F32BD2"/>
    <w:rsid w:val="00F60133"/>
    <w:rsid w:val="00F95D7C"/>
    <w:rsid w:val="00FC52B0"/>
    <w:rsid w:val="00FD4E29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F566-622B-4096-A8EC-72CE7C52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Суккуловский</cp:lastModifiedBy>
  <cp:revision>2</cp:revision>
  <cp:lastPrinted>2022-11-27T06:45:00Z</cp:lastPrinted>
  <dcterms:created xsi:type="dcterms:W3CDTF">2023-07-13T11:06:00Z</dcterms:created>
  <dcterms:modified xsi:type="dcterms:W3CDTF">2023-07-13T11:06:00Z</dcterms:modified>
</cp:coreProperties>
</file>